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F6" w:rsidRPr="00141EF6" w:rsidRDefault="00141EF6" w:rsidP="00141EF6">
      <w:pPr>
        <w:shd w:val="clear" w:color="auto" w:fill="FFF1E0"/>
        <w:spacing w:before="100" w:beforeAutospacing="1" w:after="100" w:afterAutospacing="1" w:line="540" w:lineRule="atLeast"/>
        <w:outlineLvl w:val="1"/>
        <w:rPr>
          <w:rFonts w:ascii="SimSun" w:eastAsia="SimSun" w:hAnsi="SimSun" w:cs="Times New Roman"/>
          <w:b/>
          <w:bCs/>
          <w:kern w:val="36"/>
          <w:sz w:val="38"/>
          <w:szCs w:val="38"/>
        </w:rPr>
      </w:pPr>
      <w:r w:rsidRPr="00141EF6">
        <w:rPr>
          <w:rFonts w:ascii="SimSun" w:eastAsia="SimSun" w:hAnsi="SimSun" w:cs="Times New Roman" w:hint="eastAsia"/>
          <w:b/>
          <w:bCs/>
          <w:kern w:val="36"/>
          <w:sz w:val="38"/>
          <w:szCs w:val="38"/>
        </w:rPr>
        <w:t xml:space="preserve">意大利、西班牙人咖啡喝少了 </w:t>
      </w:r>
    </w:p>
    <w:p w:rsidR="00141EF6" w:rsidRPr="00141EF6" w:rsidRDefault="00141EF6" w:rsidP="00141EF6">
      <w:pPr>
        <w:shd w:val="clear" w:color="auto" w:fill="FFF1E0"/>
        <w:spacing w:before="100" w:beforeAutospacing="1" w:after="100" w:afterAutospacing="1" w:line="336" w:lineRule="auto"/>
        <w:outlineLvl w:val="1"/>
        <w:rPr>
          <w:rFonts w:ascii="Georgia" w:eastAsia="SimSun" w:hAnsi="Georgia" w:cs="Times New Roman" w:hint="eastAsia"/>
          <w:b/>
          <w:bCs/>
          <w:kern w:val="36"/>
          <w:sz w:val="38"/>
          <w:szCs w:val="38"/>
        </w:rPr>
      </w:pPr>
      <w:r w:rsidRPr="00141EF6">
        <w:rPr>
          <w:rFonts w:ascii="Georgia" w:eastAsia="SimSun" w:hAnsi="Georgia" w:cs="Times New Roman"/>
          <w:b/>
          <w:bCs/>
          <w:kern w:val="36"/>
          <w:sz w:val="38"/>
          <w:szCs w:val="38"/>
        </w:rPr>
        <w:t>Grounds for concern as cafe culture feels bite of austerity</w:t>
      </w:r>
    </w:p>
    <w:p w:rsidR="00141EF6" w:rsidRPr="00141EF6" w:rsidRDefault="00141EF6" w:rsidP="00141EF6">
      <w:pPr>
        <w:shd w:val="clear" w:color="auto" w:fill="FFF1E0"/>
        <w:spacing w:after="120" w:line="336" w:lineRule="auto"/>
        <w:rPr>
          <w:rFonts w:ascii="SimSun" w:eastAsia="SimSun" w:hAnsi="SimSun" w:cs="Times New Roman"/>
          <w:b/>
          <w:bCs/>
          <w:color w:val="666666"/>
          <w:sz w:val="21"/>
          <w:szCs w:val="21"/>
        </w:rPr>
      </w:pPr>
      <w:r w:rsidRPr="00141EF6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英国《金融时报》 </w:t>
      </w:r>
      <w:hyperlink r:id="rId5" w:tgtFrame="_blank" w:history="1">
        <w:r w:rsidRPr="00141EF6">
          <w:rPr>
            <w:rFonts w:ascii="SimSun" w:eastAsia="SimSun" w:hAnsi="SimSun" w:cs="Times New Roman" w:hint="eastAsia"/>
            <w:b/>
            <w:bCs/>
            <w:color w:val="666666"/>
            <w:sz w:val="21"/>
            <w:szCs w:val="21"/>
            <w:u w:val="single"/>
          </w:rPr>
          <w:t>寺园惠美子</w:t>
        </w:r>
      </w:hyperlink>
      <w:r w:rsidRPr="00141EF6">
        <w:rPr>
          <w:rFonts w:ascii="SimSun" w:eastAsia="SimSun" w:hAnsi="SimSun" w:cs="Times New Roman" w:hint="eastAsia"/>
          <w:b/>
          <w:bCs/>
          <w:color w:val="666666"/>
          <w:sz w:val="21"/>
          <w:szCs w:val="21"/>
        </w:rPr>
        <w:t xml:space="preserve"> 报道</w:t>
      </w:r>
    </w:p>
    <w:p w:rsidR="00141EF6" w:rsidRPr="00141EF6" w:rsidRDefault="00141EF6" w:rsidP="00141EF6">
      <w:pPr>
        <w:shd w:val="clear" w:color="auto" w:fill="FFF1E0"/>
        <w:spacing w:after="150" w:line="336" w:lineRule="auto"/>
        <w:rPr>
          <w:rFonts w:ascii="SimSun" w:eastAsia="SimSun" w:hAnsi="SimSun" w:cs="Times New Roman" w:hint="eastAsia"/>
          <w:sz w:val="18"/>
          <w:szCs w:val="18"/>
        </w:rPr>
      </w:pPr>
      <w:r>
        <w:rPr>
          <w:rFonts w:ascii="SimSun" w:eastAsia="SimSun" w:hAnsi="SimSun" w:cs="Times New Roman" w:hint="eastAsia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511"/>
      </w:tblGrid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As if life in the </w:t>
            </w: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eurozone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’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 economically embattled periphery were not bad enough, the coffee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culture emblematic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of </w:t>
            </w:r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southern Europe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>is under siege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Italians </w:t>
            </w:r>
            <w:proofErr w:type="gram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are having</w:t>
            </w:r>
            <w:proofErr w:type="gram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 xml:space="preserve">cut back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on their </w:t>
            </w:r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cappuccinos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and </w:t>
            </w:r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espressos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and Spaniards are dropping their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cortados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fuelling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magenta"/>
              </w:rPr>
              <w:t>a sharp fall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in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wholesale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coffee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prices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陷入经济困境的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欧元区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似乎日子过得还不够苦，连咖啡这一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南欧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的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文化象征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也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受到殃及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。意大利人不得不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削减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卡布奇诺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和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意式浓咖啡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的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支出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，西班牙人对他们的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Cortado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咖啡忍痛割爱，导致咖啡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批发价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magenta"/>
              </w:rPr>
              <w:t>大幅下跌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coffee industry has long seen demand for the drink as constant, but now consumption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per capita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is down in Italy and Spain to levels last seen five to six years ago,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magenta"/>
              </w:rPr>
              <w:t>largely because of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the sovereign debt crisis.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咖啡行业一直认为该饮料具有稳定的需求，但现在意大利和西班牙的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人均消费量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已经降低到五、六年前的水平，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magenta"/>
              </w:rPr>
              <w:t>很大程度上是由于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主权债务危机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cost of the high quality </w:t>
            </w: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arabica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coffee in New York,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the global benchmark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is down 40 per cent from a 34-year high set last year to $1.75 a pound. Arabica prices last year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>surged to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$3.089 a pound after </w:t>
            </w:r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Colombia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the largest producer of high quality beans, had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a poor harvest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due to bad weather.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作为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全球基准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的纽约高品质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阿拉比卡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咖啡价格去年曾创下34年来的最高值，但现已下跌40%，至每磅1.75美元。去年，由于高品质咖啡豆的最大生产国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哥伦比亚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遭遇恶劣气候，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收成不佳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，阿拉比卡咖啡的价格曾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飙升至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每磅3.089美元。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 Italy, Europe’s second-biggest importer of coffee by volume, demand fell last year to 5.68 kilograms per person, the lowest in six years, according to the London-based </w:t>
            </w:r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International Coffee Organisation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the group that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>represents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the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big producing and consuming countries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代表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主要生产国和消费国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、位于伦敦的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国际咖啡组织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(International Coffee Organisation)称，在咖啡进口量列欧洲第二的意大利，去年的需求降至每人5.68千克，为6年来新低。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“The four-year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economic downturn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is hitting the amount of coffee Italians drink,” said Alessandro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Polojac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president of Italy’s industry association </w:t>
            </w: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Comitato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Italiano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Caffé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and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chief executive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of the Trieste-based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coffee trader Imperator.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lastRenderedPageBreak/>
              <w:t>“4年的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经济低迷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影响了意大利人的咖啡饮用量，”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意大利咖啡委员会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(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Comitato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Italiano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 xml:space="preserve"> Caffé)主席、的里雅斯特(Trieste)咖啡贸易商Imperator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首席执行官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亚历山德罗•波洛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lastRenderedPageBreak/>
              <w:t xml:space="preserve">贾奇(Alessandro 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Polojac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)表示。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The story is strikingly different in less distressed parts of the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eurozone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In Germany and France, Europe’s other leading coffee importers, consumption is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magenta"/>
              </w:rPr>
              <w:t>rising strongly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. Spain, however, the fifth-largest European importer and another country hard hit like Italy by the crisis, has seen per capita consumption back at 2007 levels.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在衰退程度较低的欧元区国家则是另外一副光景。在欧洲的另外两大咖啡进口国——德国和法国，消费量正在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magenta"/>
              </w:rPr>
              <w:t>强劲走高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。然而，在欧洲第五大咖啡进口国、受危机影响程度与意大利相仿的西班牙，人均消费量已经跌回2007年水平。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The impact of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the downturn is compounding the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negative effect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of new technologies, including the single-portion coffees such as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Nespresso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which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>cut down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green"/>
              </w:rPr>
              <w:t>on coffee wastage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经济低迷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的影响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正加剧新技术（包括单次冲泡的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Nespresso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）的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负面影响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，这些技术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green"/>
              </w:rPr>
              <w:t>减少了咖啡浪费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Mediterraneans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are drinking more coffee at home, said Max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Fabian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chief executive of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Demus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an Italian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decaffeinated coffee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producer. “A lot of consumption was out-of-home which was expensive, but people have switched,” he said.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意大利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脱咖啡因咖啡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生产商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Demus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 xml:space="preserve">首席执行官麦克斯•法比安(Max </w:t>
            </w:r>
            <w:proofErr w:type="spellStart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Fabian</w:t>
            </w:r>
            <w:proofErr w:type="spellEnd"/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)表示，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地中海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居民现在更多的是在家中饮用咖啡。他表示：“以前很多消费都在家外进行，费用昂贵，但人们改变了做法。”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shift to brewing coffee at home has also 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  <w:t>prompted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consumers to opt for</w:t>
            </w:r>
            <w:bookmarkStart w:id="0" w:name="_GoBack"/>
            <w:bookmarkEnd w:id="0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cheaper blends, with a lower content of premium </w:t>
            </w:r>
            <w:proofErr w:type="spellStart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arabica</w:t>
            </w:r>
            <w:proofErr w:type="spellEnd"/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beans. In turn, demand for lower-quality </w:t>
            </w:r>
            <w:proofErr w:type="spellStart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robusta</w:t>
            </w:r>
            <w:proofErr w:type="spellEnd"/>
            <w:r w:rsidRPr="00141EF6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 beans</w:t>
            </w:r>
            <w:r w:rsidRPr="00141EF6">
              <w:rPr>
                <w:rFonts w:ascii="Times New Roman" w:eastAsia="SimSun" w:hAnsi="Times New Roman" w:cs="Times New Roman"/>
                <w:sz w:val="24"/>
                <w:szCs w:val="24"/>
              </w:rPr>
              <w:t>, which have a bitter taste, has increased.</w:t>
            </w: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both"/>
              <w:rPr>
                <w:rFonts w:ascii="SimSun" w:eastAsia="SimSun" w:hAnsi="SimSun" w:cs="Times New Roman"/>
                <w:b/>
                <w:sz w:val="24"/>
                <w:szCs w:val="24"/>
              </w:rPr>
            </w:pP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转向在家中煮咖啡的做法，还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  <w:highlight w:val="yellow"/>
              </w:rPr>
              <w:t>促使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消费者选择更廉价的混合咖啡，其中高品质阿拉比卡咖啡豆的含量较少。因此，市场对质量较低味道较苦的</w:t>
            </w:r>
            <w:r w:rsidRPr="00141EF6">
              <w:rPr>
                <w:rFonts w:ascii="SimSun" w:eastAsia="SimSun" w:hAnsi="SimSun" w:cs="Times New Roman" w:hint="eastAsia"/>
                <w:b/>
                <w:color w:val="FF0000"/>
                <w:sz w:val="24"/>
                <w:szCs w:val="24"/>
              </w:rPr>
              <w:t>罗布斯塔咖啡豆</w:t>
            </w:r>
            <w:r w:rsidRPr="00141EF6">
              <w:rPr>
                <w:rFonts w:ascii="SimSun" w:eastAsia="SimSun" w:hAnsi="SimSun" w:cs="Times New Roman" w:hint="eastAsia"/>
                <w:b/>
                <w:sz w:val="24"/>
                <w:szCs w:val="24"/>
              </w:rPr>
              <w:t>的需求有所增加。</w:t>
            </w:r>
          </w:p>
        </w:tc>
      </w:tr>
      <w:tr w:rsidR="00141EF6" w:rsidRPr="00141EF6" w:rsidTr="00FC238C">
        <w:trPr>
          <w:tblCellSpacing w:w="15" w:type="dxa"/>
        </w:trPr>
        <w:tc>
          <w:tcPr>
            <w:tcW w:w="2501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:rsidR="00141EF6" w:rsidRPr="00141EF6" w:rsidRDefault="00141EF6" w:rsidP="00141EF6">
            <w:pPr>
              <w:spacing w:after="0" w:line="240" w:lineRule="auto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</w:p>
        </w:tc>
        <w:tc>
          <w:tcPr>
            <w:tcW w:w="2450" w:type="pct"/>
            <w:tcMar>
              <w:top w:w="15" w:type="dxa"/>
              <w:left w:w="225" w:type="dxa"/>
              <w:bottom w:w="15" w:type="dxa"/>
              <w:right w:w="15" w:type="dxa"/>
            </w:tcMar>
            <w:hideMark/>
          </w:tcPr>
          <w:p w:rsidR="00141EF6" w:rsidRPr="00141EF6" w:rsidRDefault="00141EF6" w:rsidP="00141EF6">
            <w:pPr>
              <w:spacing w:after="150" w:line="240" w:lineRule="auto"/>
              <w:ind w:firstLine="480"/>
              <w:jc w:val="center"/>
              <w:rPr>
                <w:rFonts w:ascii="SimSun" w:eastAsia="SimSun" w:hAnsi="SimSun" w:cs="Times New Roman"/>
                <w:sz w:val="21"/>
                <w:szCs w:val="21"/>
              </w:rPr>
            </w:pPr>
            <w:r w:rsidRPr="00141EF6">
              <w:rPr>
                <w:rFonts w:ascii="SimSun" w:eastAsia="SimSun" w:hAnsi="SimSun" w:cs="Times New Roman" w:hint="eastAsia"/>
                <w:sz w:val="21"/>
                <w:szCs w:val="21"/>
              </w:rPr>
              <w:t>译者/何黎</w:t>
            </w:r>
          </w:p>
        </w:tc>
      </w:tr>
    </w:tbl>
    <w:p w:rsidR="0001165C" w:rsidRDefault="0001165C"/>
    <w:sectPr w:rsidR="00011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F6"/>
    <w:rsid w:val="0001165C"/>
    <w:rsid w:val="00141EF6"/>
    <w:rsid w:val="0048702B"/>
    <w:rsid w:val="00517BF4"/>
    <w:rsid w:val="009549CC"/>
    <w:rsid w:val="00CC466F"/>
    <w:rsid w:val="00EB3A54"/>
    <w:rsid w:val="00FC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2012375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4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437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  <w:div w:id="934167251">
                  <w:marLeft w:val="0"/>
                  <w:marRight w:val="120"/>
                  <w:marTop w:val="0"/>
                  <w:marBottom w:val="0"/>
                  <w:divBdr>
                    <w:top w:val="single" w:sz="6" w:space="0" w:color="FFF1E0"/>
                    <w:left w:val="single" w:sz="6" w:space="0" w:color="FFF1E0"/>
                    <w:bottom w:val="single" w:sz="6" w:space="0" w:color="FFF1E0"/>
                    <w:right w:val="single" w:sz="6" w:space="0" w:color="FFF1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tchinese.com/search/%E5%AF%BA%E5%9B%AD%E6%83%A0%E7%BE%8E%E5%AD%90/relative_by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Cheng</dc:creator>
  <cp:lastModifiedBy>Linda Cheng</cp:lastModifiedBy>
  <cp:revision>3</cp:revision>
  <dcterms:created xsi:type="dcterms:W3CDTF">2012-09-26T12:57:00Z</dcterms:created>
  <dcterms:modified xsi:type="dcterms:W3CDTF">2012-09-26T14:10:00Z</dcterms:modified>
</cp:coreProperties>
</file>